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623" w:rsidRDefault="007E6623" w:rsidP="007E6623">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r>
      <w:r w:rsidR="0007632E">
        <w:rPr>
          <w:b/>
          <w:noProof/>
          <w:sz w:val="24"/>
        </w:rPr>
        <w:t>S2-190543</w:t>
      </w:r>
      <w:r w:rsidR="0007632E">
        <w:rPr>
          <w:b/>
          <w:noProof/>
          <w:sz w:val="24"/>
        </w:rPr>
        <w:t>5</w:t>
      </w:r>
    </w:p>
    <w:p w:rsidR="007E6623" w:rsidRPr="0007632E" w:rsidRDefault="007E6623" w:rsidP="007E6623">
      <w:pPr>
        <w:pStyle w:val="CRCoverPage"/>
        <w:outlineLvl w:val="0"/>
        <w:rPr>
          <w:b/>
          <w:noProof/>
          <w:sz w:val="22"/>
        </w:rPr>
      </w:pPr>
      <w:r w:rsidRPr="00B05090">
        <w:rPr>
          <w:b/>
          <w:noProof/>
          <w:sz w:val="24"/>
        </w:rPr>
        <w:t>May 13 – 17, 2019</w:t>
      </w:r>
      <w:r>
        <w:rPr>
          <w:b/>
          <w:noProof/>
          <w:sz w:val="24"/>
        </w:rPr>
        <w:t xml:space="preserve"> ; </w:t>
      </w:r>
      <w:r w:rsidRPr="00B05090">
        <w:rPr>
          <w:b/>
          <w:noProof/>
          <w:sz w:val="24"/>
        </w:rPr>
        <w:t>Reno, Nevada, USA</w:t>
      </w:r>
      <w:r>
        <w:rPr>
          <w:b/>
          <w:noProof/>
          <w:sz w:val="24"/>
        </w:rPr>
        <w:tab/>
      </w:r>
      <w:r>
        <w:rPr>
          <w:rFonts w:cs="Arial"/>
          <w:b/>
          <w:noProof/>
          <w:color w:val="3333FF"/>
          <w:sz w:val="24"/>
        </w:rPr>
        <w:t xml:space="preserve">                </w:t>
      </w:r>
      <w:r w:rsidRPr="0007632E">
        <w:rPr>
          <w:b/>
          <w:noProof/>
          <w:color w:val="3333FF"/>
          <w:sz w:val="22"/>
        </w:rPr>
        <w:t xml:space="preserve">(revision of </w:t>
      </w:r>
      <w:r w:rsidR="0007632E" w:rsidRPr="0007632E">
        <w:rPr>
          <w:b/>
          <w:noProof/>
          <w:sz w:val="22"/>
        </w:rPr>
        <w:t>S2-1905435</w:t>
      </w:r>
      <w:r w:rsidRPr="0007632E">
        <w:rPr>
          <w:b/>
          <w:noProof/>
          <w:color w:val="3333FF"/>
          <w:sz w:val="22"/>
        </w:rPr>
        <w:t>)</w:t>
      </w:r>
    </w:p>
    <w:p w:rsidR="00E2169B" w:rsidRPr="00FF4F36" w:rsidRDefault="00E2169B" w:rsidP="00E2169B">
      <w:pPr>
        <w:pStyle w:val="CRCoverPage"/>
        <w:pBdr>
          <w:bottom w:val="single" w:sz="6" w:space="0" w:color="auto"/>
        </w:pBdr>
        <w:tabs>
          <w:tab w:val="right" w:pos="9638"/>
        </w:tabs>
        <w:spacing w:after="0"/>
        <w:outlineLvl w:val="0"/>
        <w:rPr>
          <w:rFonts w:cs="Arial"/>
          <w:b/>
          <w:noProof/>
          <w:sz w:val="24"/>
        </w:rPr>
      </w:pPr>
    </w:p>
    <w:p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EA7E3F" w:rsidRPr="00EA7E3F">
        <w:rPr>
          <w:rFonts w:ascii="Arial" w:hAnsi="Arial" w:cs="Arial"/>
          <w:b/>
          <w:color w:val="auto"/>
          <w:lang w:eastAsia="zh-CN"/>
        </w:rPr>
        <w:t xml:space="preserve">Further detailing of 5G LAN group management (companion of </w:t>
      </w:r>
      <w:proofErr w:type="spellStart"/>
      <w:r w:rsidR="00EA7E3F">
        <w:rPr>
          <w:rFonts w:ascii="Arial" w:hAnsi="Arial" w:cs="Arial"/>
          <w:b/>
          <w:color w:val="auto"/>
          <w:lang w:eastAsia="zh-CN"/>
        </w:rPr>
        <w:t>Tdoc</w:t>
      </w:r>
      <w:proofErr w:type="spellEnd"/>
      <w:r w:rsidR="00EA7E3F">
        <w:rPr>
          <w:rFonts w:ascii="Arial" w:hAnsi="Arial" w:cs="Arial"/>
          <w:b/>
          <w:color w:val="auto"/>
          <w:lang w:eastAsia="zh-CN"/>
        </w:rPr>
        <w:t xml:space="preserve"> </w:t>
      </w:r>
      <w:r w:rsidR="00EA7E3F" w:rsidRPr="00EA7E3F">
        <w:rPr>
          <w:rFonts w:ascii="Arial" w:hAnsi="Arial" w:cs="Arial"/>
          <w:b/>
          <w:color w:val="auto"/>
          <w:lang w:eastAsia="zh-CN"/>
        </w:rPr>
        <w:t>5196 CR</w:t>
      </w:r>
      <w:r w:rsidR="00EA7E3F">
        <w:rPr>
          <w:rFonts w:ascii="Arial" w:hAnsi="Arial" w:cs="Arial"/>
          <w:b/>
          <w:color w:val="auto"/>
          <w:lang w:eastAsia="zh-CN"/>
        </w:rPr>
        <w:t xml:space="preserve"> </w:t>
      </w:r>
      <w:r w:rsidR="00EA7E3F" w:rsidRPr="00EA7E3F">
        <w:rPr>
          <w:rFonts w:ascii="Arial" w:hAnsi="Arial" w:cs="Arial"/>
          <w:b/>
          <w:color w:val="auto"/>
          <w:lang w:eastAsia="zh-CN"/>
        </w:rPr>
        <w:t>1052)</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414FBD">
        <w:rPr>
          <w:rFonts w:ascii="Arial" w:hAnsi="Arial" w:cs="Arial"/>
          <w:b/>
          <w:color w:val="auto"/>
          <w:lang w:eastAsia="zh-CN"/>
        </w:rPr>
        <w:t>6.</w:t>
      </w:r>
      <w:r w:rsidR="00CD55FB">
        <w:rPr>
          <w:rFonts w:ascii="Arial" w:hAnsi="Arial" w:cs="Arial"/>
          <w:b/>
          <w:color w:val="auto"/>
          <w:lang w:eastAsia="zh-CN"/>
        </w:rPr>
        <w:t>15.1</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414FBD" w:rsidRPr="00414FBD">
        <w:rPr>
          <w:rFonts w:ascii="Arial" w:hAnsi="Arial" w:cs="Arial"/>
          <w:b/>
          <w:color w:val="auto"/>
        </w:rPr>
        <w:t xml:space="preserve">ETSUN </w:t>
      </w:r>
      <w:r w:rsidR="003C0A3B" w:rsidRPr="00642E15">
        <w:rPr>
          <w:rFonts w:ascii="Arial" w:hAnsi="Arial" w:cs="Arial"/>
          <w:b/>
          <w:color w:val="auto"/>
        </w:rPr>
        <w:t xml:space="preserve">/ </w:t>
      </w:r>
      <w:r w:rsidR="00CC7F46">
        <w:rPr>
          <w:rFonts w:ascii="Arial" w:hAnsi="Arial" w:cs="Arial"/>
          <w:b/>
          <w:color w:val="auto"/>
        </w:rPr>
        <w:t>Rel-16</w:t>
      </w:r>
    </w:p>
    <w:p w:rsidR="00EA7E3F" w:rsidRPr="00642E15" w:rsidRDefault="00BD4063" w:rsidP="00EA7E3F">
      <w:pPr>
        <w:ind w:left="2127" w:hanging="2127"/>
        <w:rPr>
          <w:rFonts w:ascii="Arial" w:hAnsi="Arial" w:cs="Arial"/>
          <w:b/>
          <w:color w:val="auto"/>
          <w:lang w:eastAsia="zh-CN"/>
        </w:rPr>
      </w:pPr>
      <w:r>
        <w:rPr>
          <w:rFonts w:ascii="Arial" w:hAnsi="Arial" w:cs="Arial"/>
          <w:i/>
        </w:rPr>
        <w:t>Abstract of the contribution:</w:t>
      </w:r>
      <w:r w:rsidR="00967F2E">
        <w:rPr>
          <w:rFonts w:ascii="Arial" w:hAnsi="Arial" w:cs="Arial"/>
          <w:b/>
          <w:color w:val="auto"/>
        </w:rPr>
        <w:t xml:space="preserve"> </w:t>
      </w:r>
      <w:r w:rsidR="00EA7E3F" w:rsidRPr="00EA7E3F">
        <w:rPr>
          <w:rFonts w:ascii="Arial" w:hAnsi="Arial" w:cs="Arial"/>
          <w:b/>
          <w:color w:val="auto"/>
          <w:lang w:eastAsia="zh-CN"/>
        </w:rPr>
        <w:t xml:space="preserve">Further detailing of 5G LAN group management (companion of </w:t>
      </w:r>
      <w:proofErr w:type="spellStart"/>
      <w:r w:rsidR="00EA7E3F">
        <w:rPr>
          <w:rFonts w:ascii="Arial" w:hAnsi="Arial" w:cs="Arial"/>
          <w:b/>
          <w:color w:val="auto"/>
          <w:lang w:eastAsia="zh-CN"/>
        </w:rPr>
        <w:t>Tdoc</w:t>
      </w:r>
      <w:proofErr w:type="spellEnd"/>
      <w:r w:rsidR="00EA7E3F">
        <w:rPr>
          <w:rFonts w:ascii="Arial" w:hAnsi="Arial" w:cs="Arial"/>
          <w:b/>
          <w:color w:val="auto"/>
          <w:lang w:eastAsia="zh-CN"/>
        </w:rPr>
        <w:t xml:space="preserve"> </w:t>
      </w:r>
      <w:r w:rsidR="00EA7E3F" w:rsidRPr="00EA7E3F">
        <w:rPr>
          <w:rFonts w:ascii="Arial" w:hAnsi="Arial" w:cs="Arial"/>
          <w:b/>
          <w:color w:val="auto"/>
          <w:lang w:eastAsia="zh-CN"/>
        </w:rPr>
        <w:t>5196 CR</w:t>
      </w:r>
      <w:r w:rsidR="00EA7E3F">
        <w:rPr>
          <w:rFonts w:ascii="Arial" w:hAnsi="Arial" w:cs="Arial"/>
          <w:b/>
          <w:color w:val="auto"/>
          <w:lang w:eastAsia="zh-CN"/>
        </w:rPr>
        <w:t xml:space="preserve"> </w:t>
      </w:r>
      <w:r w:rsidR="00EA7E3F" w:rsidRPr="00EA7E3F">
        <w:rPr>
          <w:rFonts w:ascii="Arial" w:hAnsi="Arial" w:cs="Arial"/>
          <w:b/>
          <w:color w:val="auto"/>
          <w:lang w:eastAsia="zh-CN"/>
        </w:rPr>
        <w:t>1052)</w:t>
      </w:r>
    </w:p>
    <w:p w:rsidR="00BD4063" w:rsidRDefault="00BD4063" w:rsidP="00BD4063">
      <w:pPr>
        <w:rPr>
          <w:rFonts w:ascii="Arial" w:hAnsi="Arial" w:cs="Arial"/>
        </w:rPr>
      </w:pPr>
    </w:p>
    <w:p w:rsidR="00100E76" w:rsidRDefault="00EA7E3F" w:rsidP="00100E76">
      <w:pPr>
        <w:pStyle w:val="Heading1"/>
        <w:rPr>
          <w:lang w:eastAsia="zh-CN"/>
        </w:rPr>
      </w:pPr>
      <w:r>
        <w:rPr>
          <w:lang w:eastAsia="zh-CN"/>
        </w:rPr>
        <w:t>Background</w:t>
      </w:r>
    </w:p>
    <w:p w:rsidR="00CD55FB" w:rsidRDefault="00CD55FB" w:rsidP="00CD55FB">
      <w:pPr>
        <w:rPr>
          <w:rFonts w:eastAsia="Times New Roman"/>
          <w:color w:val="auto"/>
          <w:lang w:eastAsia="en-US"/>
        </w:rPr>
      </w:pPr>
      <w:r w:rsidRPr="00EA7E3F">
        <w:rPr>
          <w:sz w:val="22"/>
        </w:rPr>
        <w:t xml:space="preserve">Per 23.003 </w:t>
      </w:r>
      <w:bookmarkStart w:id="0" w:name="_Toc533150892"/>
      <w:r w:rsidRPr="00EA7E3F">
        <w:rPr>
          <w:sz w:val="22"/>
        </w:rPr>
        <w:t>§ 28.9 (Internal-Group Identifier</w:t>
      </w:r>
      <w:bookmarkEnd w:id="0"/>
      <w:r w:rsidRPr="00EA7E3F">
        <w:rPr>
          <w:sz w:val="22"/>
        </w:rPr>
        <w:t>):</w:t>
      </w:r>
      <w:r>
        <w:t xml:space="preserve"> An Internal</w:t>
      </w:r>
      <w:r>
        <w:rPr>
          <w:lang w:val="de-DE"/>
        </w:rPr>
        <w:t>-</w:t>
      </w:r>
      <w:r>
        <w:t xml:space="preserve">Group </w:t>
      </w:r>
      <w:r>
        <w:rPr>
          <w:lang w:val="de-DE"/>
        </w:rPr>
        <w:t>I</w:t>
      </w:r>
      <w:proofErr w:type="spellStart"/>
      <w:r>
        <w:t>dentifier</w:t>
      </w:r>
      <w:proofErr w:type="spellEnd"/>
      <w:r>
        <w:t xml:space="preserve"> shall be composed in the same way as IMSI-Group Identifier (see subclause 19.9).</w:t>
      </w:r>
    </w:p>
    <w:p w:rsidR="00CD55FB" w:rsidRPr="00EA7E3F" w:rsidRDefault="00CD55FB" w:rsidP="00CD55FB">
      <w:pPr>
        <w:rPr>
          <w:sz w:val="22"/>
        </w:rPr>
      </w:pPr>
      <w:bookmarkStart w:id="1" w:name="_Toc533150776"/>
      <w:r w:rsidRPr="00EA7E3F">
        <w:rPr>
          <w:sz w:val="22"/>
        </w:rPr>
        <w:t>Per 23.003 § 19.9 (IMSI-Group Identifier</w:t>
      </w:r>
      <w:bookmarkEnd w:id="1"/>
      <w:r w:rsidRPr="00EA7E3F">
        <w:rPr>
          <w:sz w:val="22"/>
        </w:rPr>
        <w:t xml:space="preserve">) </w:t>
      </w:r>
    </w:p>
    <w:p w:rsidR="00CD55FB" w:rsidRDefault="00CD55FB" w:rsidP="00CD55FB">
      <w:pPr>
        <w:ind w:left="708"/>
        <w:rPr>
          <w:rFonts w:eastAsia="Times New Roman"/>
        </w:rPr>
      </w:pPr>
      <w:r>
        <w:t xml:space="preserve"> IMSI-Group Identifier is a network internal globally unique ID which identifies a set of IMSIs (e.g. MTC devices) from a given network that are grouped together for one specific group related services. It is used e.g. for group </w:t>
      </w:r>
      <w:proofErr w:type="spellStart"/>
      <w:r>
        <w:t>specifc</w:t>
      </w:r>
      <w:proofErr w:type="spellEnd"/>
      <w:r>
        <w:t xml:space="preserve"> NAS level congestion control (see 3GPP TS 23.401 [72]).</w:t>
      </w:r>
    </w:p>
    <w:p w:rsidR="00CD55FB" w:rsidRPr="00CD55FB" w:rsidRDefault="00CD55FB" w:rsidP="00CD55FB">
      <w:pPr>
        <w:ind w:left="708"/>
        <w:rPr>
          <w:rFonts w:ascii="Calibri" w:eastAsia="Calibri" w:hAnsi="Calibri"/>
          <w:sz w:val="22"/>
          <w:szCs w:val="22"/>
        </w:rPr>
      </w:pPr>
      <w:r>
        <w:t xml:space="preserve">An </w:t>
      </w:r>
      <w:r>
        <w:rPr>
          <w:lang w:val="de-DE"/>
        </w:rPr>
        <w:t>IMSI-</w:t>
      </w:r>
      <w:r>
        <w:t xml:space="preserve">Group </w:t>
      </w:r>
      <w:r>
        <w:rPr>
          <w:lang w:val="de-DE"/>
        </w:rPr>
        <w:t>I</w:t>
      </w:r>
      <w:proofErr w:type="spellStart"/>
      <w:r>
        <w:t>dentifier</w:t>
      </w:r>
      <w:proofErr w:type="spellEnd"/>
      <w:r>
        <w:t xml:space="preserve"> shall be composed as shown in figure 19.9-1.</w:t>
      </w:r>
    </w:p>
    <w:p w:rsidR="00CD55FB" w:rsidRDefault="00CD55FB" w:rsidP="00CD55FB">
      <w:pPr>
        <w:pStyle w:val="TH"/>
        <w:rPr>
          <w:lang w:val="fr-FR"/>
        </w:rPr>
      </w:pPr>
      <w:r>
        <w:rPr>
          <w:rFonts w:eastAsia="Times New Roman"/>
          <w:lang w:eastAsia="en-US"/>
        </w:rPr>
        <w:object w:dxaOrig="7260" w:dyaOrig="2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07.5pt" o:ole="" fillcolor="window">
            <v:imagedata r:id="rId8" o:title=""/>
          </v:shape>
          <o:OLEObject Type="Embed" ProgID="Word.Picture.8" ShapeID="_x0000_i1025" DrawAspect="Content" ObjectID="_1618724238" r:id="rId9"/>
        </w:object>
      </w:r>
    </w:p>
    <w:p w:rsidR="00CD55FB" w:rsidRDefault="00CD55FB" w:rsidP="00CD55FB">
      <w:pPr>
        <w:pStyle w:val="TF"/>
      </w:pPr>
      <w:r>
        <w:t xml:space="preserve">Figure 19.9-1: Structure of </w:t>
      </w:r>
      <w:r>
        <w:rPr>
          <w:lang w:val="de-DE"/>
        </w:rPr>
        <w:t>IMSI-</w:t>
      </w:r>
      <w:r>
        <w:t xml:space="preserve">Group </w:t>
      </w:r>
      <w:r>
        <w:rPr>
          <w:lang w:val="de-DE"/>
        </w:rPr>
        <w:t>I</w:t>
      </w:r>
      <w:proofErr w:type="spellStart"/>
      <w:r>
        <w:t>dentifier</w:t>
      </w:r>
      <w:proofErr w:type="spellEnd"/>
    </w:p>
    <w:p w:rsidR="00CD55FB" w:rsidRDefault="00CD55FB" w:rsidP="00CD55FB">
      <w:pPr>
        <w:pStyle w:val="B1"/>
        <w:ind w:left="852"/>
        <w:rPr>
          <w:lang w:eastAsia="en-US"/>
        </w:rPr>
      </w:pPr>
      <w:r>
        <w:rPr>
          <w:lang w:val="de-DE"/>
        </w:rPr>
        <w:t>1)</w:t>
      </w:r>
      <w:r>
        <w:rPr>
          <w:lang w:val="de-DE"/>
        </w:rPr>
        <w:tab/>
      </w:r>
      <w:r>
        <w:t>Group Service Identifier, identifies the service (4 Octets) for which the IMSI-Group Identifier is valid.</w:t>
      </w:r>
    </w:p>
    <w:p w:rsidR="00CD55FB" w:rsidRDefault="00CD55FB" w:rsidP="00CD55FB">
      <w:pPr>
        <w:pStyle w:val="B1"/>
        <w:ind w:left="852"/>
        <w:rPr>
          <w:lang w:eastAsia="fr-FR"/>
        </w:rPr>
      </w:pPr>
      <w:r>
        <w:t>2)</w:t>
      </w:r>
      <w:r>
        <w:tab/>
        <w:t>Mobile Country Code (MCC) consisting of three digits. The MCC identifies uniquely the country of domicile of the mobile subscriber;</w:t>
      </w:r>
    </w:p>
    <w:p w:rsidR="00CD55FB" w:rsidRDefault="00CD55FB" w:rsidP="00CD55FB">
      <w:pPr>
        <w:pStyle w:val="B1"/>
        <w:ind w:left="852"/>
      </w:pPr>
      <w:r>
        <w:rPr>
          <w:lang w:val="de-DE"/>
        </w:rPr>
        <w:t>3</w:t>
      </w:r>
      <w:r>
        <w:t>)</w:t>
      </w:r>
      <w:r>
        <w:tab/>
        <w:t xml:space="preserve">Mobile Network Code (MNC) consisting of two or three digits. The MNC identifies the home PLMN of the mobile subscriber. The length of the MNC (two or three digits) depends on the value of the MCC. A mixture of two and </w:t>
      </w:r>
      <w:proofErr w:type="gramStart"/>
      <w:r>
        <w:t>three digit</w:t>
      </w:r>
      <w:proofErr w:type="gramEnd"/>
      <w:r>
        <w:t xml:space="preserve"> MNC codes within a single MCC area is not recommended and is outside the scope of this specification.</w:t>
      </w:r>
    </w:p>
    <w:p w:rsidR="00CD55FB" w:rsidRDefault="00CD55FB" w:rsidP="00CD55FB">
      <w:pPr>
        <w:pStyle w:val="B1"/>
        <w:ind w:left="852"/>
      </w:pPr>
      <w:r>
        <w:rPr>
          <w:lang w:val="de-DE"/>
        </w:rPr>
        <w:t>4</w:t>
      </w:r>
      <w:r>
        <w:t>)</w:t>
      </w:r>
      <w:r>
        <w:tab/>
        <w:t xml:space="preserve">the Local Group Id is assigned by the network operator and </w:t>
      </w:r>
      <w:r w:rsidRPr="00112812">
        <w:rPr>
          <w:highlight w:val="green"/>
        </w:rPr>
        <w:t>may have a length of up to 10 octets</w:t>
      </w:r>
      <w:r>
        <w:t>.</w:t>
      </w:r>
    </w:p>
    <w:p w:rsidR="00CD55FB" w:rsidRPr="00CD55FB" w:rsidRDefault="00CD55FB" w:rsidP="00CD55FB">
      <w:pPr>
        <w:rPr>
          <w:rFonts w:ascii="Calibri" w:hAnsi="Calibri"/>
        </w:rPr>
      </w:pPr>
    </w:p>
    <w:p w:rsidR="00CD55FB" w:rsidRDefault="00CD55FB" w:rsidP="00CD55FB">
      <w:pPr>
        <w:pStyle w:val="Heading3"/>
        <w:rPr>
          <w:rFonts w:eastAsia="Times New Roman"/>
        </w:rPr>
      </w:pPr>
      <w:bookmarkStart w:id="2" w:name="_Toc533150774"/>
      <w:r w:rsidRPr="00EA7E3F">
        <w:rPr>
          <w:rFonts w:ascii="Times New Roman" w:hAnsi="Times New Roman"/>
          <w:color w:val="000000"/>
          <w:sz w:val="22"/>
        </w:rPr>
        <w:t>Per 23.003 §19.7.3</w:t>
      </w:r>
      <w:r w:rsidRPr="00EA7E3F">
        <w:rPr>
          <w:rFonts w:ascii="Times New Roman" w:hAnsi="Times New Roman"/>
          <w:color w:val="000000"/>
          <w:sz w:val="22"/>
        </w:rPr>
        <w:tab/>
        <w:t>External Group Identifier</w:t>
      </w:r>
      <w:bookmarkEnd w:id="2"/>
      <w:r w:rsidRPr="00EA7E3F">
        <w:rPr>
          <w:rFonts w:ascii="Times New Roman" w:hAnsi="Times New Roman"/>
          <w:color w:val="000000"/>
          <w:sz w:val="22"/>
        </w:rPr>
        <w:t xml:space="preserve"> </w:t>
      </w:r>
    </w:p>
    <w:p w:rsidR="00CD55FB" w:rsidRPr="00CD55FB" w:rsidRDefault="00CD55FB" w:rsidP="00CD55FB">
      <w:pPr>
        <w:ind w:left="708"/>
        <w:rPr>
          <w:rFonts w:ascii="Calibri" w:eastAsia="Calibri" w:hAnsi="Calibri"/>
          <w:sz w:val="22"/>
          <w:szCs w:val="22"/>
          <w:lang w:val="en-US" w:eastAsia="zh-CN"/>
        </w:rPr>
      </w:pPr>
      <w:r>
        <w:rPr>
          <w:lang w:val="en-US" w:eastAsia="zh-CN"/>
        </w:rPr>
        <w:t>An External Group Identifier identifies a group made up of one or more subscriptions associated to a group of IMSIs.</w:t>
      </w:r>
      <w:r>
        <w:rPr>
          <w:lang w:val="en-US"/>
        </w:rPr>
        <w:t xml:space="preserve"> </w:t>
      </w:r>
    </w:p>
    <w:p w:rsidR="00CD55FB" w:rsidRDefault="00CD55FB" w:rsidP="00CD55FB">
      <w:pPr>
        <w:ind w:left="708"/>
        <w:rPr>
          <w:lang w:eastAsia="en-US"/>
        </w:rPr>
      </w:pPr>
      <w:r>
        <w:lastRenderedPageBreak/>
        <w:t xml:space="preserve">The External Group Identifier shall have the form </w:t>
      </w:r>
      <w:proofErr w:type="spellStart"/>
      <w:r>
        <w:t>groupname@realm</w:t>
      </w:r>
      <w:proofErr w:type="spellEnd"/>
      <w:r>
        <w:t xml:space="preserve"> as specified in clause </w:t>
      </w:r>
      <w:r>
        <w:rPr>
          <w:lang w:eastAsia="zh-CN"/>
        </w:rPr>
        <w:t>2.1</w:t>
      </w:r>
      <w:r>
        <w:t xml:space="preserve"> of IETF RFC 4282 [53].</w:t>
      </w:r>
    </w:p>
    <w:p w:rsidR="00CD55FB" w:rsidRDefault="00CD55FB" w:rsidP="00CD55FB">
      <w:pPr>
        <w:ind w:left="708"/>
      </w:pPr>
      <w:r>
        <w:t xml:space="preserve">The </w:t>
      </w:r>
      <w:proofErr w:type="spellStart"/>
      <w:r>
        <w:t>groupname</w:t>
      </w:r>
      <w:proofErr w:type="spellEnd"/>
      <w:r>
        <w:t xml:space="preserve"> part format of the External Group Identifier shall contain a Local</w:t>
      </w:r>
      <w:r>
        <w:rPr>
          <w:lang w:eastAsia="zh-CN"/>
        </w:rPr>
        <w:t xml:space="preserve"> </w:t>
      </w:r>
      <w:r>
        <w:t>Identifier as specified in 3GPP TS 23.682 [98]. The realm part format of the External Group Identifier shall contain a Domain Identifier as specified in 3GPP TS 23.682 [98]. As specified in subclause 4 of IETF RFC 4282 [53], the Domain Identifier shall be</w:t>
      </w:r>
      <w:r>
        <w:rPr>
          <w:lang w:eastAsia="zh-CN"/>
        </w:rPr>
        <w:t xml:space="preserve"> a duly registered Internet domain name</w:t>
      </w:r>
      <w:r>
        <w:t xml:space="preserve">. </w:t>
      </w:r>
      <w:r w:rsidRPr="00EA7E3F">
        <w:rPr>
          <w:highlight w:val="yellow"/>
        </w:rPr>
        <w:t>The combination of Local Identifier and Domain Identifier makes the External Group Identifier global</w:t>
      </w:r>
      <w:r w:rsidRPr="00EA7E3F">
        <w:rPr>
          <w:highlight w:val="yellow"/>
          <w:lang w:eastAsia="zh-CN"/>
        </w:rPr>
        <w:t>ly</w:t>
      </w:r>
      <w:r w:rsidRPr="00EA7E3F">
        <w:rPr>
          <w:highlight w:val="yellow"/>
        </w:rPr>
        <w:t xml:space="preserve"> unique</w:t>
      </w:r>
      <w:r>
        <w:t xml:space="preserve">. </w:t>
      </w:r>
    </w:p>
    <w:p w:rsidR="00CD55FB" w:rsidRDefault="00CD55FB" w:rsidP="00CD55FB">
      <w:pPr>
        <w:ind w:left="708"/>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CD55FB" w:rsidRPr="00CD55FB" w:rsidRDefault="00CD55FB" w:rsidP="00CD55FB">
      <w:pPr>
        <w:ind w:left="708"/>
      </w:pPr>
      <w:r>
        <w:t>"&lt;Local</w:t>
      </w:r>
      <w:r>
        <w:rPr>
          <w:lang w:eastAsia="zh-CN"/>
        </w:rPr>
        <w:t xml:space="preserve"> </w:t>
      </w:r>
      <w:r>
        <w:t>Identifier&gt;@&lt;Domain Identifier&gt;"</w:t>
      </w:r>
    </w:p>
    <w:p w:rsidR="005536F1" w:rsidRDefault="005536F1" w:rsidP="005536F1">
      <w:pPr>
        <w:overflowPunct/>
        <w:autoSpaceDE/>
        <w:autoSpaceDN/>
        <w:adjustRightInd/>
        <w:spacing w:after="0"/>
        <w:textAlignment w:val="auto"/>
      </w:pPr>
    </w:p>
    <w:p w:rsidR="001260F9" w:rsidRDefault="001260F9" w:rsidP="001260F9">
      <w:pPr>
        <w:pStyle w:val="Heading1"/>
        <w:rPr>
          <w:lang w:eastAsia="zh-CN"/>
        </w:rPr>
      </w:pPr>
      <w:r w:rsidRPr="00642E15">
        <w:rPr>
          <w:lang w:eastAsia="zh-CN"/>
        </w:rPr>
        <w:t>Proposal</w:t>
      </w:r>
    </w:p>
    <w:p w:rsidR="00112812" w:rsidRPr="00112812" w:rsidRDefault="00112812" w:rsidP="00112812">
      <w:pPr>
        <w:rPr>
          <w:lang w:eastAsia="zh-CN"/>
        </w:rPr>
      </w:pPr>
      <w:r>
        <w:rPr>
          <w:lang w:eastAsia="zh-CN"/>
        </w:rPr>
        <w:t>It is proposed to endorse the proposal 1 (text highlighted in blue)</w:t>
      </w:r>
    </w:p>
    <w:p w:rsidR="002B577E" w:rsidRPr="00112812" w:rsidRDefault="00112812" w:rsidP="00033569">
      <w:pPr>
        <w:pStyle w:val="B1"/>
        <w:ind w:left="0" w:firstLine="0"/>
        <w:rPr>
          <w:b/>
          <w:color w:val="auto"/>
          <w:lang w:eastAsia="zh-CN"/>
        </w:rPr>
      </w:pPr>
      <w:r w:rsidRPr="00112812">
        <w:rPr>
          <w:b/>
          <w:lang w:eastAsia="zh-CN"/>
        </w:rPr>
        <w:t>proposal 1</w:t>
      </w:r>
      <w:r w:rsidRPr="00112812">
        <w:rPr>
          <w:b/>
          <w:lang w:eastAsia="zh-CN"/>
        </w:rPr>
        <w:t xml:space="preserve">: </w:t>
      </w:r>
      <w:r w:rsidR="0060410D" w:rsidRPr="00112812">
        <w:rPr>
          <w:b/>
          <w:color w:val="auto"/>
          <w:highlight w:val="cyan"/>
          <w:lang w:eastAsia="zh-CN"/>
        </w:rPr>
        <w:t xml:space="preserve">It </w:t>
      </w:r>
      <w:r w:rsidR="00EA7E3F" w:rsidRPr="00112812">
        <w:rPr>
          <w:b/>
          <w:color w:val="auto"/>
          <w:highlight w:val="cyan"/>
          <w:lang w:eastAsia="zh-CN"/>
        </w:rPr>
        <w:t xml:space="preserve">shall be possible for a third party to create (modify/delete) </w:t>
      </w:r>
      <w:r w:rsidRPr="00112812">
        <w:rPr>
          <w:b/>
          <w:color w:val="auto"/>
          <w:highlight w:val="cyan"/>
          <w:lang w:eastAsia="zh-CN"/>
        </w:rPr>
        <w:t xml:space="preserve">5G VN </w:t>
      </w:r>
      <w:r w:rsidR="00EA7E3F" w:rsidRPr="00112812">
        <w:rPr>
          <w:b/>
          <w:color w:val="auto"/>
          <w:highlight w:val="cyan"/>
          <w:lang w:eastAsia="zh-CN"/>
        </w:rPr>
        <w:t xml:space="preserve">groups without having to ask the </w:t>
      </w:r>
      <w:r>
        <w:rPr>
          <w:b/>
          <w:color w:val="auto"/>
          <w:highlight w:val="cyan"/>
          <w:lang w:eastAsia="zh-CN"/>
        </w:rPr>
        <w:t xml:space="preserve">5G VN </w:t>
      </w:r>
      <w:r w:rsidR="00EA7E3F" w:rsidRPr="00112812">
        <w:rPr>
          <w:b/>
          <w:color w:val="auto"/>
          <w:highlight w:val="cyan"/>
          <w:lang w:eastAsia="zh-CN"/>
        </w:rPr>
        <w:t>group to be pre-created by the operator</w:t>
      </w:r>
      <w:r w:rsidR="00033569" w:rsidRPr="00112812">
        <w:rPr>
          <w:b/>
          <w:color w:val="auto"/>
          <w:highlight w:val="cyan"/>
          <w:lang w:eastAsia="zh-CN"/>
        </w:rPr>
        <w:t>.</w:t>
      </w:r>
    </w:p>
    <w:p w:rsidR="00112812" w:rsidRDefault="00112812" w:rsidP="00033569">
      <w:pPr>
        <w:pStyle w:val="B1"/>
        <w:ind w:left="0" w:firstLine="0"/>
        <w:rPr>
          <w:color w:val="auto"/>
          <w:lang w:eastAsia="zh-CN"/>
        </w:rPr>
      </w:pPr>
      <w:r>
        <w:rPr>
          <w:color w:val="auto"/>
          <w:lang w:eastAsia="zh-CN"/>
        </w:rPr>
        <w:t xml:space="preserve">For example </w:t>
      </w:r>
      <w:r w:rsidR="0007632E">
        <w:rPr>
          <w:color w:val="auto"/>
          <w:lang w:eastAsia="zh-CN"/>
        </w:rPr>
        <w:t xml:space="preserve">(and this is just an example) (deployments relying on the need to grup pre-create </w:t>
      </w:r>
      <w:r w:rsidR="0007632E" w:rsidRPr="0007632E">
        <w:rPr>
          <w:color w:val="auto"/>
          <w:lang w:eastAsia="zh-CN"/>
        </w:rPr>
        <w:t>Internal-Group Identifier</w:t>
      </w:r>
      <w:r w:rsidR="0007632E" w:rsidRPr="0007632E">
        <w:rPr>
          <w:color w:val="auto"/>
          <w:lang w:eastAsia="zh-CN"/>
        </w:rPr>
        <w:t xml:space="preserve"> </w:t>
      </w:r>
      <w:r w:rsidR="0007632E">
        <w:rPr>
          <w:color w:val="auto"/>
          <w:lang w:eastAsia="zh-CN"/>
        </w:rPr>
        <w:t xml:space="preserve">mapping to </w:t>
      </w:r>
      <w:r w:rsidR="0007632E">
        <w:t>External Group Identifier</w:t>
      </w:r>
      <w:r w:rsidR="0007632E">
        <w:t xml:space="preserve"> remain also possible)</w:t>
      </w:r>
      <w:bookmarkStart w:id="3" w:name="_GoBack"/>
      <w:bookmarkEnd w:id="3"/>
    </w:p>
    <w:p w:rsidR="00112812" w:rsidRPr="0007632E" w:rsidRDefault="0007632E" w:rsidP="00112812">
      <w:pPr>
        <w:pStyle w:val="B1"/>
        <w:numPr>
          <w:ilvl w:val="0"/>
          <w:numId w:val="18"/>
        </w:numPr>
      </w:pPr>
      <w:r w:rsidRPr="0007632E">
        <w:t>Internal-Group Identifier</w:t>
      </w:r>
      <w:r>
        <w:t xml:space="preserve"> </w:t>
      </w:r>
      <w:r w:rsidR="00112812">
        <w:t xml:space="preserve">/ </w:t>
      </w:r>
      <w:r w:rsidR="00112812">
        <w:t xml:space="preserve">Local </w:t>
      </w:r>
      <w:r w:rsidR="00112812">
        <w:t>G</w:t>
      </w:r>
      <w:r w:rsidR="00112812">
        <w:t>roup Id</w:t>
      </w:r>
      <w:r w:rsidR="00112812">
        <w:t xml:space="preserve"> mapped from </w:t>
      </w:r>
      <w:r w:rsidR="00112812">
        <w:t>External Group Identifier</w:t>
      </w:r>
      <w:r w:rsidR="00112812">
        <w:t xml:space="preserve"> /</w:t>
      </w:r>
      <w:r w:rsidR="00112812">
        <w:t xml:space="preserve"> Local Identifier</w:t>
      </w:r>
      <w:r w:rsidR="00112812">
        <w:t xml:space="preserve">. (with the constraint that the </w:t>
      </w:r>
      <w:r w:rsidR="00112812">
        <w:t>External Group Identifier</w:t>
      </w:r>
      <w:r w:rsidR="00112812">
        <w:t xml:space="preserve"> </w:t>
      </w:r>
      <w:r w:rsidR="00112812">
        <w:t>may have a length of up to 10 octets</w:t>
      </w:r>
      <w:r w:rsidR="00112812">
        <w:t>)</w:t>
      </w:r>
    </w:p>
    <w:p w:rsidR="00112812" w:rsidRPr="00112812" w:rsidRDefault="0007632E" w:rsidP="00112812">
      <w:pPr>
        <w:pStyle w:val="B1"/>
        <w:numPr>
          <w:ilvl w:val="0"/>
          <w:numId w:val="18"/>
        </w:numPr>
      </w:pPr>
      <w:r w:rsidRPr="0007632E">
        <w:t>Internal-Group Identifier</w:t>
      </w:r>
      <w:r>
        <w:t xml:space="preserve"> </w:t>
      </w:r>
      <w:r w:rsidR="00112812">
        <w:t>/ Group Service Identifier</w:t>
      </w:r>
      <w:r w:rsidR="00112812">
        <w:t xml:space="preserve"> </w:t>
      </w:r>
      <w:r w:rsidR="00112812">
        <w:t>mapped from External Group Identifier /</w:t>
      </w:r>
      <w:r w:rsidR="00112812" w:rsidRPr="00112812">
        <w:t xml:space="preserve"> </w:t>
      </w:r>
      <w:r w:rsidR="00112812" w:rsidRPr="00112812">
        <w:t>Domain Identifier</w:t>
      </w:r>
    </w:p>
    <w:p w:rsidR="00EA7E3F" w:rsidRDefault="00EA7E3F" w:rsidP="00033569">
      <w:pPr>
        <w:pStyle w:val="B1"/>
        <w:ind w:left="0" w:firstLine="0"/>
        <w:rPr>
          <w:color w:val="auto"/>
          <w:lang w:eastAsia="zh-CN"/>
        </w:rPr>
      </w:pPr>
      <w:proofErr w:type="gramStart"/>
      <w:r>
        <w:rPr>
          <w:color w:val="auto"/>
          <w:lang w:eastAsia="zh-CN"/>
        </w:rPr>
        <w:t>As a consequence</w:t>
      </w:r>
      <w:proofErr w:type="gramEnd"/>
      <w:r>
        <w:rPr>
          <w:color w:val="auto"/>
          <w:lang w:eastAsia="zh-CN"/>
        </w:rPr>
        <w:t>, when the 3</w:t>
      </w:r>
      <w:r w:rsidRPr="00EA7E3F">
        <w:rPr>
          <w:color w:val="auto"/>
          <w:vertAlign w:val="superscript"/>
          <w:lang w:eastAsia="zh-CN"/>
        </w:rPr>
        <w:t>rd</w:t>
      </w:r>
      <w:r>
        <w:rPr>
          <w:color w:val="auto"/>
          <w:lang w:eastAsia="zh-CN"/>
        </w:rPr>
        <w:t xml:space="preserve"> party creates a new 5G VN group</w:t>
      </w:r>
    </w:p>
    <w:p w:rsidR="00EA7E3F" w:rsidRPr="00EA7E3F" w:rsidRDefault="00EA7E3F" w:rsidP="00EA7E3F">
      <w:pPr>
        <w:pStyle w:val="B1"/>
        <w:numPr>
          <w:ilvl w:val="0"/>
          <w:numId w:val="17"/>
        </w:numPr>
        <w:rPr>
          <w:color w:val="auto"/>
          <w:lang w:eastAsia="zh-CN"/>
        </w:rPr>
      </w:pPr>
      <w:r>
        <w:rPr>
          <w:color w:val="auto"/>
          <w:lang w:eastAsia="zh-CN"/>
        </w:rPr>
        <w:t xml:space="preserve">The corresponding DNN may be automatically created by the NEF using the </w:t>
      </w:r>
      <w:r>
        <w:t>External Group Identifier as a basis</w:t>
      </w:r>
    </w:p>
    <w:p w:rsidR="00EA7E3F" w:rsidRPr="00EA7E3F" w:rsidRDefault="00EA7E3F" w:rsidP="00EA7E3F">
      <w:pPr>
        <w:pStyle w:val="B1"/>
        <w:numPr>
          <w:ilvl w:val="0"/>
          <w:numId w:val="17"/>
        </w:numPr>
        <w:rPr>
          <w:color w:val="auto"/>
          <w:lang w:eastAsia="zh-CN"/>
        </w:rPr>
      </w:pPr>
      <w:r>
        <w:rPr>
          <w:color w:val="auto"/>
          <w:lang w:eastAsia="zh-CN"/>
        </w:rPr>
        <w:t xml:space="preserve">The corresponding </w:t>
      </w:r>
      <w:r w:rsidRPr="00EA7E3F">
        <w:rPr>
          <w:color w:val="auto"/>
          <w:lang w:eastAsia="zh-CN"/>
        </w:rPr>
        <w:t>Internal-Group Identifier</w:t>
      </w:r>
      <w:r>
        <w:rPr>
          <w:color w:val="auto"/>
          <w:lang w:eastAsia="zh-CN"/>
        </w:rPr>
        <w:t xml:space="preserve"> may be automatically created by the NEF using the </w:t>
      </w:r>
      <w:r>
        <w:t>External Group Identifier as a basis</w:t>
      </w:r>
    </w:p>
    <w:p w:rsidR="00EA7E3F" w:rsidRDefault="00EA7E3F" w:rsidP="00EA7E3F">
      <w:pPr>
        <w:pStyle w:val="B1"/>
        <w:ind w:left="360" w:firstLine="0"/>
        <w:rPr>
          <w:color w:val="auto"/>
          <w:lang w:eastAsia="zh-CN"/>
        </w:rPr>
      </w:pPr>
      <w:r>
        <w:rPr>
          <w:color w:val="auto"/>
          <w:lang w:eastAsia="zh-CN"/>
        </w:rPr>
        <w:t xml:space="preserve">The actual mapping may depend on local policies defined in the NEF </w:t>
      </w:r>
    </w:p>
    <w:sectPr w:rsidR="00EA7E3F">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35DF" w:rsidRDefault="007335DF">
      <w:r>
        <w:separator/>
      </w:r>
    </w:p>
    <w:p w:rsidR="007335DF" w:rsidRDefault="007335DF"/>
  </w:endnote>
  <w:endnote w:type="continuationSeparator" w:id="0">
    <w:p w:rsidR="007335DF" w:rsidRDefault="007335DF">
      <w:r>
        <w:continuationSeparator/>
      </w:r>
    </w:p>
    <w:p w:rsidR="007335DF" w:rsidRDefault="00733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Pr>
      <w:framePr w:w="646" w:h="244" w:hRule="exact" w:wrap="around" w:vAnchor="text" w:hAnchor="margin" w:y="-5"/>
      <w:rPr>
        <w:rFonts w:ascii="Arial" w:hAnsi="Arial" w:cs="Arial"/>
        <w:b/>
        <w:bCs/>
        <w:i/>
        <w:iCs/>
        <w:sz w:val="18"/>
      </w:rPr>
    </w:pPr>
    <w:r>
      <w:rPr>
        <w:rFonts w:ascii="Arial" w:hAnsi="Arial" w:cs="Arial"/>
        <w:b/>
        <w:bCs/>
        <w:i/>
        <w:iCs/>
        <w:sz w:val="18"/>
      </w:rPr>
      <w:t>3GPP</w:t>
    </w:r>
  </w:p>
  <w:p w:rsidR="00FE62B7" w:rsidRDefault="00FE62B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E62B7" w:rsidRDefault="00FE6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35DF" w:rsidRDefault="007335DF">
      <w:r>
        <w:separator/>
      </w:r>
    </w:p>
    <w:p w:rsidR="007335DF" w:rsidRDefault="007335DF"/>
  </w:footnote>
  <w:footnote w:type="continuationSeparator" w:id="0">
    <w:p w:rsidR="007335DF" w:rsidRDefault="007335DF">
      <w:r>
        <w:continuationSeparator/>
      </w:r>
    </w:p>
    <w:p w:rsidR="007335DF" w:rsidRDefault="007335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 w:rsidR="00FE62B7" w:rsidRDefault="00FE62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Pr="007E6623" w:rsidRDefault="00FE62B7">
    <w:pPr>
      <w:framePr w:w="2851" w:h="244" w:hRule="exact" w:wrap="around" w:vAnchor="text" w:hAnchor="page" w:x="1156" w:y="-1"/>
      <w:rPr>
        <w:rFonts w:ascii="Arial" w:hAnsi="Arial" w:cs="Arial"/>
        <w:b/>
        <w:bCs/>
        <w:sz w:val="18"/>
        <w:lang w:val="fr-FR"/>
      </w:rPr>
    </w:pPr>
    <w:r w:rsidRPr="007E6623">
      <w:rPr>
        <w:rFonts w:ascii="Arial" w:hAnsi="Arial" w:cs="Arial"/>
        <w:b/>
        <w:bCs/>
        <w:sz w:val="18"/>
        <w:lang w:val="fr-FR"/>
      </w:rPr>
      <w:t>SA WG2 Temporary Document</w:t>
    </w:r>
  </w:p>
  <w:p w:rsidR="00FE62B7" w:rsidRPr="007E6623" w:rsidRDefault="00FE62B7">
    <w:pPr>
      <w:framePr w:w="946" w:h="272" w:hRule="exact" w:wrap="around" w:vAnchor="text" w:hAnchor="margin" w:xAlign="center" w:y="-1"/>
      <w:rPr>
        <w:rFonts w:ascii="Arial" w:hAnsi="Arial" w:cs="Arial"/>
        <w:b/>
        <w:bCs/>
        <w:sz w:val="18"/>
        <w:lang w:val="fr-FR"/>
      </w:rPr>
    </w:pPr>
    <w:r w:rsidRPr="007E6623">
      <w:rPr>
        <w:rFonts w:ascii="Arial" w:hAnsi="Arial" w:cs="Arial"/>
        <w:b/>
        <w:bCs/>
        <w:sz w:val="18"/>
        <w:lang w:val="fr-FR"/>
      </w:rPr>
      <w:t xml:space="preserve">Page </w:t>
    </w:r>
    <w:r>
      <w:rPr>
        <w:rFonts w:ascii="Arial" w:hAnsi="Arial" w:cs="Arial"/>
        <w:b/>
        <w:bCs/>
        <w:sz w:val="18"/>
      </w:rPr>
      <w:fldChar w:fldCharType="begin"/>
    </w:r>
    <w:r w:rsidRPr="007E6623">
      <w:rPr>
        <w:rFonts w:ascii="Arial" w:hAnsi="Arial" w:cs="Arial"/>
        <w:b/>
        <w:bCs/>
        <w:sz w:val="18"/>
        <w:lang w:val="fr-FR"/>
      </w:rPr>
      <w:instrText xml:space="preserve">page </w:instrText>
    </w:r>
    <w:r>
      <w:rPr>
        <w:rFonts w:ascii="Arial" w:hAnsi="Arial" w:cs="Arial"/>
        <w:b/>
        <w:bCs/>
        <w:sz w:val="18"/>
      </w:rPr>
      <w:fldChar w:fldCharType="separate"/>
    </w:r>
    <w:r w:rsidR="00C85645" w:rsidRPr="007E6623">
      <w:rPr>
        <w:rFonts w:ascii="Arial" w:hAnsi="Arial" w:cs="Arial"/>
        <w:b/>
        <w:bCs/>
        <w:noProof/>
        <w:sz w:val="18"/>
        <w:lang w:val="fr-FR"/>
      </w:rPr>
      <w:t>1</w:t>
    </w:r>
    <w:r>
      <w:rPr>
        <w:rFonts w:ascii="Arial" w:hAnsi="Arial" w:cs="Arial"/>
        <w:b/>
        <w:bCs/>
        <w:sz w:val="18"/>
      </w:rPr>
      <w:fldChar w:fldCharType="end"/>
    </w:r>
  </w:p>
  <w:p w:rsidR="00FE62B7" w:rsidRPr="007E6623" w:rsidRDefault="00FE62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E345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72D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E74F4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28DB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D48A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DA5F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AE1C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6AEA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40E4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2ECD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6F1664"/>
    <w:multiLevelType w:val="hybridMultilevel"/>
    <w:tmpl w:val="509CED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9D45AD"/>
    <w:multiLevelType w:val="hybridMultilevel"/>
    <w:tmpl w:val="94782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4"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5"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lvlOverride w:ilvl="2"/>
    <w:lvlOverride w:ilvl="3"/>
    <w:lvlOverride w:ilvl="4"/>
    <w:lvlOverride w:ilvl="5"/>
    <w:lvlOverride w:ilvl="6"/>
    <w:lvlOverride w:ilvl="7"/>
    <w:lvlOverride w:ilvl="8"/>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3"/>
  </w:num>
  <w:num w:numId="15">
    <w:abstractNumId w:val="11"/>
  </w:num>
  <w:num w:numId="16">
    <w:abstractNumId w:val="15"/>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632E"/>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8BD"/>
    <w:rsid w:val="000C301B"/>
    <w:rsid w:val="000C376A"/>
    <w:rsid w:val="000C5880"/>
    <w:rsid w:val="000D0918"/>
    <w:rsid w:val="000D2C59"/>
    <w:rsid w:val="000D3E08"/>
    <w:rsid w:val="000D4077"/>
    <w:rsid w:val="000D4EB8"/>
    <w:rsid w:val="000D616A"/>
    <w:rsid w:val="000D6894"/>
    <w:rsid w:val="000D69C0"/>
    <w:rsid w:val="000D6CCF"/>
    <w:rsid w:val="000D7E29"/>
    <w:rsid w:val="000E1BE7"/>
    <w:rsid w:val="000E3045"/>
    <w:rsid w:val="000E36DC"/>
    <w:rsid w:val="000E3EBA"/>
    <w:rsid w:val="000E66E0"/>
    <w:rsid w:val="000E6F66"/>
    <w:rsid w:val="000F013D"/>
    <w:rsid w:val="000F2B70"/>
    <w:rsid w:val="000F3B11"/>
    <w:rsid w:val="000F550E"/>
    <w:rsid w:val="000F5743"/>
    <w:rsid w:val="000F5C77"/>
    <w:rsid w:val="000F692B"/>
    <w:rsid w:val="000F7EED"/>
    <w:rsid w:val="001001D9"/>
    <w:rsid w:val="00100E76"/>
    <w:rsid w:val="00102620"/>
    <w:rsid w:val="00104601"/>
    <w:rsid w:val="00105006"/>
    <w:rsid w:val="00107723"/>
    <w:rsid w:val="00112164"/>
    <w:rsid w:val="00112608"/>
    <w:rsid w:val="00112812"/>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05B5"/>
    <w:rsid w:val="00151285"/>
    <w:rsid w:val="001513A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10B"/>
    <w:rsid w:val="00187851"/>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7160"/>
    <w:rsid w:val="001E76C2"/>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37AE4"/>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4857"/>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DC0"/>
    <w:rsid w:val="0038707B"/>
    <w:rsid w:val="003901B9"/>
    <w:rsid w:val="00391148"/>
    <w:rsid w:val="00391FEA"/>
    <w:rsid w:val="00393178"/>
    <w:rsid w:val="00393D0A"/>
    <w:rsid w:val="003942D5"/>
    <w:rsid w:val="00394C3F"/>
    <w:rsid w:val="0039552C"/>
    <w:rsid w:val="00396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4011"/>
    <w:rsid w:val="00440983"/>
    <w:rsid w:val="004429F2"/>
    <w:rsid w:val="00443ED9"/>
    <w:rsid w:val="00444F0E"/>
    <w:rsid w:val="00445008"/>
    <w:rsid w:val="0044598C"/>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0D21"/>
    <w:rsid w:val="005530FC"/>
    <w:rsid w:val="005536F1"/>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3BC9"/>
    <w:rsid w:val="005D4266"/>
    <w:rsid w:val="005D74D0"/>
    <w:rsid w:val="005D7A98"/>
    <w:rsid w:val="005E1DCA"/>
    <w:rsid w:val="005E1FF7"/>
    <w:rsid w:val="005E44C2"/>
    <w:rsid w:val="005E46AB"/>
    <w:rsid w:val="005E56E9"/>
    <w:rsid w:val="005E6360"/>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0BBB"/>
    <w:rsid w:val="006111ED"/>
    <w:rsid w:val="006115F0"/>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3F34"/>
    <w:rsid w:val="00656408"/>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35DF"/>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C20"/>
    <w:rsid w:val="00760343"/>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6623"/>
    <w:rsid w:val="007E7412"/>
    <w:rsid w:val="007F4401"/>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E9C"/>
    <w:rsid w:val="00984E14"/>
    <w:rsid w:val="00987E3F"/>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3B48"/>
    <w:rsid w:val="00A57378"/>
    <w:rsid w:val="00A577A3"/>
    <w:rsid w:val="00A600A1"/>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76215"/>
    <w:rsid w:val="00B82567"/>
    <w:rsid w:val="00B8300A"/>
    <w:rsid w:val="00B8368A"/>
    <w:rsid w:val="00B85A06"/>
    <w:rsid w:val="00B863A2"/>
    <w:rsid w:val="00B905C7"/>
    <w:rsid w:val="00B906BC"/>
    <w:rsid w:val="00B9392C"/>
    <w:rsid w:val="00B948D4"/>
    <w:rsid w:val="00B95FAB"/>
    <w:rsid w:val="00B970C1"/>
    <w:rsid w:val="00BA1501"/>
    <w:rsid w:val="00BA22F3"/>
    <w:rsid w:val="00BA568B"/>
    <w:rsid w:val="00BB004B"/>
    <w:rsid w:val="00BB144A"/>
    <w:rsid w:val="00BB2119"/>
    <w:rsid w:val="00BB5879"/>
    <w:rsid w:val="00BB6B82"/>
    <w:rsid w:val="00BB6FCD"/>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6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37AF8"/>
    <w:rsid w:val="00C37F2F"/>
    <w:rsid w:val="00C4129D"/>
    <w:rsid w:val="00C422C0"/>
    <w:rsid w:val="00C42517"/>
    <w:rsid w:val="00C42873"/>
    <w:rsid w:val="00C43CD3"/>
    <w:rsid w:val="00C45DB7"/>
    <w:rsid w:val="00C47B58"/>
    <w:rsid w:val="00C47B70"/>
    <w:rsid w:val="00C50507"/>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C7F46"/>
    <w:rsid w:val="00CD116E"/>
    <w:rsid w:val="00CD312D"/>
    <w:rsid w:val="00CD553F"/>
    <w:rsid w:val="00CD55FB"/>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173D8"/>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4F6E"/>
    <w:rsid w:val="00EA59F0"/>
    <w:rsid w:val="00EA5DCA"/>
    <w:rsid w:val="00EA7E3F"/>
    <w:rsid w:val="00EB18E0"/>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0DA"/>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E096D"/>
  <w15:chartTrackingRefBased/>
  <w15:docId w15:val="{B06DC8B7-CED5-4C1B-888E-55DECC2D5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13717739">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2E86F-865A-4DFD-B6C1-4FC7CA9AD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570</Words>
  <Characters>3141</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SA WG2 Temporary Document</vt:lpstr>
      <vt:lpstr>May 13 – 17, 2019 ; Reno, Nevada, USA	                 (revision of S2-190)</vt:lpstr>
      <vt:lpstr/>
      <vt:lpstr>Background</vt:lpstr>
      <vt:lpstr>        Per 23.003 §19.7.3	External Group Identifier </vt:lpstr>
      <vt:lpstr>Proposal</vt:lpstr>
      <vt:lpstr>SA WG2 Temporary Document</vt:lpstr>
    </vt:vector>
  </TitlesOfParts>
  <Company>ETSI/MCC</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LTHBM0</cp:lastModifiedBy>
  <cp:revision>6</cp:revision>
  <cp:lastPrinted>2017-01-02T12:42:00Z</cp:lastPrinted>
  <dcterms:created xsi:type="dcterms:W3CDTF">2019-03-25T14:50:00Z</dcterms:created>
  <dcterms:modified xsi:type="dcterms:W3CDTF">2019-05-07T06:48:00Z</dcterms:modified>
</cp:coreProperties>
</file>